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6C82" w14:textId="18B609FE" w:rsidR="00505419" w:rsidRDefault="007C094C">
      <w:r>
        <w:t xml:space="preserve">Please answer the instructors post in 2 paragraphs.  </w:t>
      </w:r>
    </w:p>
    <w:p w14:paraId="1AAA20D7" w14:textId="569A2903" w:rsidR="007C094C" w:rsidRDefault="007C094C">
      <w:r>
        <w:t xml:space="preserve">Subject is Integrating Formative and Summative assessment in the classroom. </w:t>
      </w:r>
    </w:p>
    <w:p w14:paraId="7324403D" w14:textId="50C1506E" w:rsidR="007C094C" w:rsidRDefault="007C094C"/>
    <w:p w14:paraId="233777EF" w14:textId="5BFFA0CA" w:rsidR="007C094C" w:rsidRDefault="007C094C">
      <w:r>
        <w:t>Post 1:</w:t>
      </w:r>
    </w:p>
    <w:p w14:paraId="04F78F0D" w14:textId="77777777" w:rsidR="00783A18" w:rsidRPr="00783A18" w:rsidRDefault="00783A18" w:rsidP="00783A18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Open Sans" w:eastAsia="Times New Roman" w:hAnsi="Open Sans" w:cs="Open Sans"/>
          <w:color w:val="616161"/>
          <w:spacing w:val="2"/>
          <w:sz w:val="21"/>
          <w:szCs w:val="21"/>
        </w:rPr>
      </w:pPr>
      <w:r w:rsidRPr="00783A18">
        <w:rPr>
          <w:rFonts w:ascii="Open Sans" w:eastAsia="Times New Roman" w:hAnsi="Open Sans" w:cs="Open Sans"/>
          <w:color w:val="616161"/>
          <w:spacing w:val="2"/>
          <w:sz w:val="21"/>
          <w:szCs w:val="21"/>
        </w:rPr>
        <w:t>Students: often we describe students with phrases like: “Is disengaged.......”  “Is easily distracted........” “Shows no interest in learning.” </w:t>
      </w:r>
    </w:p>
    <w:p w14:paraId="2837A15E" w14:textId="77777777" w:rsidR="00783A18" w:rsidRPr="00783A18" w:rsidRDefault="00783A18" w:rsidP="00783A18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Open Sans" w:eastAsia="Times New Roman" w:hAnsi="Open Sans" w:cs="Open Sans"/>
          <w:color w:val="616161"/>
          <w:spacing w:val="2"/>
          <w:sz w:val="21"/>
          <w:szCs w:val="21"/>
        </w:rPr>
      </w:pPr>
      <w:r w:rsidRPr="00783A18">
        <w:rPr>
          <w:rFonts w:ascii="Open Sans" w:eastAsia="Times New Roman" w:hAnsi="Open Sans" w:cs="Open Sans"/>
          <w:color w:val="616161"/>
          <w:spacing w:val="2"/>
          <w:sz w:val="21"/>
          <w:szCs w:val="21"/>
        </w:rPr>
        <w:t xml:space="preserve">While no teacher wants to use these phrases to describe a student, disengagement in schools is a persistent problem -- making descriptions such as these all too common in classrooms </w:t>
      </w:r>
      <w:proofErr w:type="spellStart"/>
      <w:proofErr w:type="gramStart"/>
      <w:r w:rsidRPr="00783A18">
        <w:rPr>
          <w:rFonts w:ascii="Open Sans" w:eastAsia="Times New Roman" w:hAnsi="Open Sans" w:cs="Open Sans"/>
          <w:color w:val="616161"/>
          <w:spacing w:val="2"/>
          <w:sz w:val="21"/>
          <w:szCs w:val="21"/>
        </w:rPr>
        <w:t>today.</w:t>
      </w:r>
      <w:r w:rsidRPr="00783A18">
        <w:rPr>
          <w:rFonts w:ascii="inherit" w:eastAsia="Times New Roman" w:hAnsi="inherit" w:cs="Open Sans"/>
          <w:b/>
          <w:bCs/>
          <w:color w:val="616161"/>
          <w:spacing w:val="2"/>
          <w:sz w:val="21"/>
          <w:szCs w:val="21"/>
          <w:bdr w:val="none" w:sz="0" w:space="0" w:color="auto" w:frame="1"/>
        </w:rPr>
        <w:t>Experiential</w:t>
      </w:r>
      <w:proofErr w:type="spellEnd"/>
      <w:proofErr w:type="gramEnd"/>
      <w:r w:rsidRPr="00783A18">
        <w:rPr>
          <w:rFonts w:ascii="inherit" w:eastAsia="Times New Roman" w:hAnsi="inherit" w:cs="Open Sans"/>
          <w:b/>
          <w:bCs/>
          <w:color w:val="616161"/>
          <w:spacing w:val="2"/>
          <w:sz w:val="21"/>
          <w:szCs w:val="21"/>
          <w:bdr w:val="none" w:sz="0" w:space="0" w:color="auto" w:frame="1"/>
        </w:rPr>
        <w:t xml:space="preserve"> learning activities</w:t>
      </w:r>
      <w:r w:rsidRPr="00783A18">
        <w:rPr>
          <w:rFonts w:ascii="Open Sans" w:eastAsia="Times New Roman" w:hAnsi="Open Sans" w:cs="Open Sans"/>
          <w:color w:val="616161"/>
          <w:spacing w:val="2"/>
          <w:sz w:val="21"/>
          <w:szCs w:val="21"/>
        </w:rPr>
        <w:t> can help students</w:t>
      </w:r>
      <w:r w:rsidRPr="00783A18">
        <w:rPr>
          <w:rFonts w:ascii="inherit" w:eastAsia="Times New Roman" w:hAnsi="inherit" w:cs="Open Sans"/>
          <w:b/>
          <w:bCs/>
          <w:color w:val="616161"/>
          <w:spacing w:val="2"/>
          <w:sz w:val="21"/>
          <w:szCs w:val="21"/>
          <w:bdr w:val="none" w:sz="0" w:space="0" w:color="auto" w:frame="1"/>
        </w:rPr>
        <w:t>: </w:t>
      </w:r>
      <w:r w:rsidRPr="00783A18">
        <w:rPr>
          <w:rFonts w:ascii="Open Sans" w:eastAsia="Times New Roman" w:hAnsi="Open Sans" w:cs="Open Sans"/>
          <w:color w:val="616161"/>
          <w:spacing w:val="2"/>
          <w:sz w:val="21"/>
          <w:szCs w:val="21"/>
        </w:rPr>
        <w:t> </w:t>
      </w:r>
    </w:p>
    <w:p w14:paraId="79365D19" w14:textId="77777777" w:rsidR="00783A18" w:rsidRPr="00783A18" w:rsidRDefault="00783A18" w:rsidP="00783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121"/>
          <w:spacing w:val="2"/>
          <w:sz w:val="21"/>
          <w:szCs w:val="21"/>
        </w:rPr>
      </w:pPr>
      <w:r w:rsidRPr="00783A18">
        <w:rPr>
          <w:rFonts w:ascii="inherit" w:eastAsia="Times New Roman" w:hAnsi="inherit" w:cs="Open Sans"/>
          <w:b/>
          <w:bCs/>
          <w:color w:val="212121"/>
          <w:spacing w:val="2"/>
          <w:sz w:val="21"/>
          <w:szCs w:val="21"/>
          <w:bdr w:val="none" w:sz="0" w:space="0" w:color="auto" w:frame="1"/>
        </w:rPr>
        <w:t>Remain focused</w:t>
      </w:r>
      <w:r w:rsidRPr="00783A18">
        <w:rPr>
          <w:rFonts w:ascii="Open Sans" w:eastAsia="Times New Roman" w:hAnsi="Open Sans" w:cs="Open Sans"/>
          <w:color w:val="212121"/>
          <w:spacing w:val="2"/>
          <w:sz w:val="21"/>
          <w:szCs w:val="21"/>
        </w:rPr>
        <w:t> -- Students who are engaged and learning actively are less likely to become bored and disinterested. </w:t>
      </w:r>
    </w:p>
    <w:p w14:paraId="359E9300" w14:textId="77777777" w:rsidR="00783A18" w:rsidRPr="00783A18" w:rsidRDefault="00783A18" w:rsidP="00783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121"/>
          <w:spacing w:val="2"/>
          <w:sz w:val="21"/>
          <w:szCs w:val="21"/>
        </w:rPr>
      </w:pPr>
      <w:r w:rsidRPr="00783A18">
        <w:rPr>
          <w:rFonts w:ascii="inherit" w:eastAsia="Times New Roman" w:hAnsi="inherit" w:cs="Open Sans"/>
          <w:b/>
          <w:bCs/>
          <w:color w:val="212121"/>
          <w:spacing w:val="2"/>
          <w:sz w:val="21"/>
          <w:szCs w:val="21"/>
          <w:bdr w:val="none" w:sz="0" w:space="0" w:color="auto" w:frame="1"/>
        </w:rPr>
        <w:t>Learn differently</w:t>
      </w:r>
      <w:r w:rsidRPr="00783A18">
        <w:rPr>
          <w:rFonts w:ascii="Open Sans" w:eastAsia="Times New Roman" w:hAnsi="Open Sans" w:cs="Open Sans"/>
          <w:color w:val="212121"/>
          <w:spacing w:val="2"/>
          <w:sz w:val="21"/>
          <w:szCs w:val="21"/>
        </w:rPr>
        <w:t xml:space="preserve"> -- When students are involved in the learning </w:t>
      </w:r>
      <w:proofErr w:type="gramStart"/>
      <w:r w:rsidRPr="00783A18">
        <w:rPr>
          <w:rFonts w:ascii="Open Sans" w:eastAsia="Times New Roman" w:hAnsi="Open Sans" w:cs="Open Sans"/>
          <w:color w:val="212121"/>
          <w:spacing w:val="2"/>
          <w:sz w:val="21"/>
          <w:szCs w:val="21"/>
        </w:rPr>
        <w:t>process</w:t>
      </w:r>
      <w:proofErr w:type="gramEnd"/>
      <w:r w:rsidRPr="00783A18">
        <w:rPr>
          <w:rFonts w:ascii="Open Sans" w:eastAsia="Times New Roman" w:hAnsi="Open Sans" w:cs="Open Sans"/>
          <w:color w:val="212121"/>
          <w:spacing w:val="2"/>
          <w:sz w:val="21"/>
          <w:szCs w:val="21"/>
        </w:rPr>
        <w:t xml:space="preserve"> they are more engaged emotionally, helping them experience learning in a dynamic, new way. </w:t>
      </w:r>
    </w:p>
    <w:p w14:paraId="1F7A37DA" w14:textId="77777777" w:rsidR="00783A18" w:rsidRPr="00783A18" w:rsidRDefault="00783A18" w:rsidP="00783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121"/>
          <w:spacing w:val="2"/>
          <w:sz w:val="21"/>
          <w:szCs w:val="21"/>
        </w:rPr>
      </w:pPr>
      <w:r w:rsidRPr="00783A18">
        <w:rPr>
          <w:rFonts w:ascii="inherit" w:eastAsia="Times New Roman" w:hAnsi="inherit" w:cs="Open Sans"/>
          <w:b/>
          <w:bCs/>
          <w:color w:val="212121"/>
          <w:spacing w:val="2"/>
          <w:sz w:val="21"/>
          <w:szCs w:val="21"/>
          <w:bdr w:val="none" w:sz="0" w:space="0" w:color="auto" w:frame="1"/>
        </w:rPr>
        <w:t>Learn faster</w:t>
      </w:r>
      <w:r w:rsidRPr="00783A18">
        <w:rPr>
          <w:rFonts w:ascii="Open Sans" w:eastAsia="Times New Roman" w:hAnsi="Open Sans" w:cs="Open Sans"/>
          <w:color w:val="212121"/>
          <w:spacing w:val="2"/>
          <w:sz w:val="21"/>
          <w:szCs w:val="21"/>
        </w:rPr>
        <w:t> -- Learning firsthand requires deep problem-solving and critical thinking. These processes boost student engagement, accelerating learning and improving content retention. </w:t>
      </w:r>
    </w:p>
    <w:p w14:paraId="2EBD594C" w14:textId="77777777" w:rsidR="00783A18" w:rsidRPr="00783A18" w:rsidRDefault="00783A18" w:rsidP="00783A18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Open Sans" w:eastAsia="Times New Roman" w:hAnsi="Open Sans" w:cs="Open Sans"/>
          <w:color w:val="616161"/>
          <w:spacing w:val="2"/>
          <w:sz w:val="21"/>
          <w:szCs w:val="21"/>
        </w:rPr>
      </w:pPr>
      <w:r w:rsidRPr="00783A18">
        <w:rPr>
          <w:rFonts w:ascii="Open Sans" w:eastAsia="Times New Roman" w:hAnsi="Open Sans" w:cs="Open Sans"/>
          <w:color w:val="616161"/>
          <w:spacing w:val="2"/>
          <w:sz w:val="21"/>
          <w:szCs w:val="21"/>
        </w:rPr>
        <w:t>Consider computer games, hands on learning experiences, and allowing students to have ownership in their learning by creating their own test questions. Consider what you have seen in your experiences – what type of learning activities have you seen?  </w:t>
      </w:r>
    </w:p>
    <w:p w14:paraId="7FA4E9A7" w14:textId="222387C2" w:rsidR="007C094C" w:rsidRDefault="00783A18">
      <w:r>
        <w:t>Response:</w:t>
      </w:r>
    </w:p>
    <w:p w14:paraId="481BE9D4" w14:textId="71E64760" w:rsidR="00783A18" w:rsidRDefault="00783A18"/>
    <w:p w14:paraId="2A4D1427" w14:textId="03C70079" w:rsidR="00783A18" w:rsidRDefault="00783A18">
      <w:r>
        <w:t>Post 2:</w:t>
      </w:r>
    </w:p>
    <w:p w14:paraId="2523420A" w14:textId="77777777" w:rsidR="007C3E4E" w:rsidRPr="007C3E4E" w:rsidRDefault="007C3E4E" w:rsidP="007C3E4E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color w:val="616161"/>
          <w:spacing w:val="2"/>
          <w:sz w:val="21"/>
          <w:szCs w:val="21"/>
        </w:rPr>
      </w:pPr>
      <w:r w:rsidRPr="007C3E4E">
        <w:rPr>
          <w:rFonts w:ascii="inherit" w:eastAsia="Times New Roman" w:hAnsi="inherit" w:cs="Open Sans"/>
          <w:color w:val="616161"/>
          <w:spacing w:val="2"/>
          <w:sz w:val="21"/>
          <w:szCs w:val="21"/>
        </w:rPr>
        <w:t>Have we completely spoiled our students? This is a great video produced by students with a technology problem! </w:t>
      </w:r>
    </w:p>
    <w:p w14:paraId="54A92D1C" w14:textId="77777777" w:rsidR="007C3E4E" w:rsidRPr="007C3E4E" w:rsidRDefault="007C3E4E" w:rsidP="007C3E4E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color w:val="616161"/>
          <w:spacing w:val="2"/>
          <w:sz w:val="21"/>
          <w:szCs w:val="21"/>
        </w:rPr>
      </w:pPr>
      <w:r w:rsidRPr="007C3E4E">
        <w:rPr>
          <w:rFonts w:ascii="inherit" w:eastAsia="Times New Roman" w:hAnsi="inherit" w:cs="Open Sans"/>
          <w:color w:val="616161"/>
          <w:spacing w:val="2"/>
          <w:sz w:val="21"/>
          <w:szCs w:val="21"/>
        </w:rPr>
        <w:t>Look at this short video and let me know your thoughts! </w:t>
      </w:r>
    </w:p>
    <w:p w14:paraId="0469C52D" w14:textId="41864482" w:rsidR="007C3E4E" w:rsidRDefault="007C3E4E">
      <w:hyperlink r:id="rId5" w:history="1">
        <w:r w:rsidRPr="00F62348">
          <w:rPr>
            <w:rStyle w:val="Hyperlink"/>
          </w:rPr>
          <w:t>https://www.youtube.com/watch?v=6s5iISaVGrk</w:t>
        </w:r>
      </w:hyperlink>
    </w:p>
    <w:p w14:paraId="3F75F73D" w14:textId="77777777" w:rsidR="007C3E4E" w:rsidRPr="007C3E4E" w:rsidRDefault="007C3E4E" w:rsidP="007C3E4E">
      <w:pPr>
        <w:spacing w:after="0" w:line="240" w:lineRule="auto"/>
        <w:textAlignment w:val="baseline"/>
        <w:rPr>
          <w:rFonts w:ascii="Open Sans" w:eastAsia="Times New Roman" w:hAnsi="Open Sans" w:cs="Open Sans"/>
          <w:color w:val="212121"/>
          <w:spacing w:val="2"/>
          <w:sz w:val="21"/>
          <w:szCs w:val="21"/>
        </w:rPr>
      </w:pPr>
      <w:r w:rsidRPr="007C3E4E">
        <w:rPr>
          <w:rFonts w:ascii="Open Sans" w:eastAsia="Times New Roman" w:hAnsi="Open Sans" w:cs="Open Sans"/>
          <w:color w:val="212121"/>
          <w:spacing w:val="2"/>
          <w:sz w:val="21"/>
          <w:szCs w:val="21"/>
          <w:bdr w:val="none" w:sz="0" w:space="0" w:color="auto" w:frame="1"/>
        </w:rPr>
        <w:t xml:space="preserve">Replies to Alyssa </w:t>
      </w:r>
      <w:proofErr w:type="spellStart"/>
      <w:r w:rsidRPr="007C3E4E">
        <w:rPr>
          <w:rFonts w:ascii="Open Sans" w:eastAsia="Times New Roman" w:hAnsi="Open Sans" w:cs="Open Sans"/>
          <w:color w:val="212121"/>
          <w:spacing w:val="2"/>
          <w:sz w:val="21"/>
          <w:szCs w:val="21"/>
          <w:bdr w:val="none" w:sz="0" w:space="0" w:color="auto" w:frame="1"/>
        </w:rPr>
        <w:t>Scharmer</w:t>
      </w:r>
      <w:proofErr w:type="spellEnd"/>
    </w:p>
    <w:p w14:paraId="2B9AB4CE" w14:textId="77777777" w:rsidR="007C3E4E" w:rsidRPr="007C3E4E" w:rsidRDefault="007C3E4E" w:rsidP="007C3E4E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Open Sans"/>
          <w:color w:val="616161"/>
          <w:spacing w:val="2"/>
          <w:sz w:val="21"/>
          <w:szCs w:val="21"/>
        </w:rPr>
      </w:pPr>
      <w:r w:rsidRPr="007C3E4E">
        <w:rPr>
          <w:rFonts w:ascii="inherit" w:eastAsia="Times New Roman" w:hAnsi="inherit" w:cs="Open Sans"/>
          <w:color w:val="616161"/>
          <w:spacing w:val="2"/>
          <w:sz w:val="21"/>
          <w:szCs w:val="21"/>
        </w:rPr>
        <w:t>Most textbooks are consumable. Students do not know how to write correctly on notebook paper. (</w:t>
      </w:r>
      <w:proofErr w:type="gramStart"/>
      <w:r w:rsidRPr="007C3E4E">
        <w:rPr>
          <w:rFonts w:ascii="inherit" w:eastAsia="Times New Roman" w:hAnsi="inherit" w:cs="Open Sans"/>
          <w:color w:val="616161"/>
          <w:spacing w:val="2"/>
          <w:sz w:val="21"/>
          <w:szCs w:val="21"/>
        </w:rPr>
        <w:t>what</w:t>
      </w:r>
      <w:proofErr w:type="gramEnd"/>
      <w:r w:rsidRPr="007C3E4E">
        <w:rPr>
          <w:rFonts w:ascii="inherit" w:eastAsia="Times New Roman" w:hAnsi="inherit" w:cs="Open Sans"/>
          <w:color w:val="616161"/>
          <w:spacing w:val="2"/>
          <w:sz w:val="21"/>
          <w:szCs w:val="21"/>
        </w:rPr>
        <w:t xml:space="preserve"> side do the holes belong on? Write with the sentences starting against the red line....)</w:t>
      </w:r>
    </w:p>
    <w:p w14:paraId="56FF13EE" w14:textId="77777777" w:rsidR="007C3E4E" w:rsidRDefault="007C3E4E"/>
    <w:p w14:paraId="2E69B1D2" w14:textId="3721EF79" w:rsidR="007C3E4E" w:rsidRDefault="007C3E4E"/>
    <w:p w14:paraId="2BECB699" w14:textId="4B5F0EB9" w:rsidR="007C3E4E" w:rsidRDefault="00E44316">
      <w:r>
        <w:t>Post 3:</w:t>
      </w:r>
    </w:p>
    <w:p w14:paraId="18C4A0F5" w14:textId="56DF19AE" w:rsidR="00E44316" w:rsidRDefault="00E44316">
      <w:r>
        <w:rPr>
          <w:rFonts w:ascii="Open Sans" w:hAnsi="Open Sans" w:cs="Open Sans"/>
          <w:color w:val="616161"/>
          <w:spacing w:val="2"/>
          <w:sz w:val="21"/>
          <w:szCs w:val="21"/>
          <w:shd w:val="clear" w:color="auto" w:fill="FFFFFF"/>
        </w:rPr>
        <w:t>CAT: Standardized tests are not always the best tools to measure ELA skill attainment. How would you prepare students to succeed on standardized tests of ELA skills? </w:t>
      </w:r>
    </w:p>
    <w:sectPr w:rsidR="00E4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77C4"/>
    <w:multiLevelType w:val="multilevel"/>
    <w:tmpl w:val="FCB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C"/>
    <w:rsid w:val="00171B96"/>
    <w:rsid w:val="00505419"/>
    <w:rsid w:val="00616E3E"/>
    <w:rsid w:val="00783A18"/>
    <w:rsid w:val="007C094C"/>
    <w:rsid w:val="007C3E4E"/>
    <w:rsid w:val="007E1CC7"/>
    <w:rsid w:val="00E44316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41DB"/>
  <w15:chartTrackingRefBased/>
  <w15:docId w15:val="{648BEEA6-4C61-4A55-BD60-A23ED23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94C"/>
    <w:rPr>
      <w:color w:val="605E5C"/>
      <w:shd w:val="clear" w:color="auto" w:fill="E1DFDD"/>
    </w:rPr>
  </w:style>
  <w:style w:type="character" w:customStyle="1" w:styleId="threadindicatortooltipusernamewtvdv">
    <w:name w:val="threadindicator_tooltipusername__wtvdv"/>
    <w:basedOn w:val="DefaultParagraphFont"/>
    <w:rsid w:val="007C3E4E"/>
  </w:style>
  <w:style w:type="paragraph" w:styleId="NormalWeb">
    <w:name w:val="Normal (Web)"/>
    <w:basedOn w:val="Normal"/>
    <w:uiPriority w:val="99"/>
    <w:semiHidden/>
    <w:unhideWhenUsed/>
    <w:rsid w:val="007C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s5iISaVG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ilagan</dc:creator>
  <cp:keywords/>
  <dc:description/>
  <cp:lastModifiedBy>lisa ilagan</cp:lastModifiedBy>
  <cp:revision>1</cp:revision>
  <dcterms:created xsi:type="dcterms:W3CDTF">2022-03-19T19:33:00Z</dcterms:created>
  <dcterms:modified xsi:type="dcterms:W3CDTF">2022-03-19T20:17:00Z</dcterms:modified>
</cp:coreProperties>
</file>